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516" w:rsidRPr="00422516" w:rsidRDefault="00422516" w:rsidP="00422516">
      <w:pPr>
        <w:shd w:val="clear" w:color="auto" w:fill="FFFFFF"/>
        <w:spacing w:before="161" w:after="161" w:line="288" w:lineRule="atLeast"/>
        <w:outlineLvl w:val="0"/>
        <w:rPr>
          <w:rFonts w:ascii="Arial" w:eastAsia="Times New Roman" w:hAnsi="Arial" w:cs="Arial"/>
          <w:color w:val="4D4D4D"/>
          <w:kern w:val="36"/>
          <w:sz w:val="48"/>
          <w:szCs w:val="48"/>
          <w:lang w:eastAsia="hu-HU"/>
        </w:rPr>
      </w:pPr>
      <w:r w:rsidRPr="00422516">
        <w:rPr>
          <w:rFonts w:ascii="Arial" w:eastAsia="Times New Roman" w:hAnsi="Arial" w:cs="Arial"/>
          <w:color w:val="4D4D4D"/>
          <w:kern w:val="36"/>
          <w:sz w:val="48"/>
          <w:szCs w:val="48"/>
          <w:lang w:eastAsia="hu-HU"/>
        </w:rPr>
        <w:t>Egyezmények</w:t>
      </w:r>
    </w:p>
    <w:p w:rsidR="00422516" w:rsidRPr="00422516" w:rsidRDefault="00422516" w:rsidP="00422516">
      <w:pPr>
        <w:shd w:val="clear" w:color="auto" w:fill="FFFFFF"/>
        <w:spacing w:before="199" w:after="199" w:line="288" w:lineRule="atLeast"/>
        <w:outlineLvl w:val="1"/>
        <w:rPr>
          <w:rFonts w:ascii="Arial" w:eastAsia="Times New Roman" w:hAnsi="Arial" w:cs="Arial"/>
          <w:color w:val="4D4D4D"/>
          <w:sz w:val="36"/>
          <w:szCs w:val="36"/>
          <w:lang w:eastAsia="hu-HU"/>
        </w:rPr>
      </w:pPr>
      <w:r w:rsidRPr="00422516">
        <w:rPr>
          <w:rFonts w:ascii="Arial" w:eastAsia="Times New Roman" w:hAnsi="Arial" w:cs="Arial"/>
          <w:color w:val="4D4D4D"/>
          <w:sz w:val="36"/>
          <w:szCs w:val="36"/>
          <w:lang w:eastAsia="hu-HU"/>
        </w:rPr>
        <w:t>Egészségügyi ellátási egyezmények</w:t>
      </w:r>
    </w:p>
    <w:p w:rsidR="00422516" w:rsidRPr="00422516" w:rsidRDefault="00422516" w:rsidP="00422516">
      <w:pPr>
        <w:shd w:val="clear" w:color="auto" w:fill="FFFFFF"/>
        <w:spacing w:after="360" w:line="240" w:lineRule="auto"/>
        <w:rPr>
          <w:rFonts w:ascii="Arial" w:eastAsia="Times New Roman" w:hAnsi="Arial" w:cs="Arial"/>
          <w:color w:val="4D4D4D"/>
          <w:sz w:val="21"/>
          <w:szCs w:val="21"/>
          <w:lang w:eastAsia="hu-HU"/>
        </w:rPr>
      </w:pPr>
      <w:r w:rsidRPr="00422516">
        <w:rPr>
          <w:rFonts w:ascii="Arial" w:eastAsia="Times New Roman" w:hAnsi="Arial" w:cs="Arial"/>
          <w:color w:val="4D4D4D"/>
          <w:sz w:val="21"/>
          <w:szCs w:val="21"/>
          <w:lang w:eastAsia="hu-HU"/>
        </w:rPr>
        <w:t xml:space="preserve">A külföldre kiutazó személy a magyar jogszabályok, ill. államközi egyezmények alapján jogosult sürgősségi orvosi ellátásra, de az igénybe vehető szolgáltatás korántsem teljes körű, és az esetek többségében komoly anyagi megterhelést jelent az </w:t>
      </w:r>
      <w:proofErr w:type="spellStart"/>
      <w:r w:rsidRPr="00422516">
        <w:rPr>
          <w:rFonts w:ascii="Arial" w:eastAsia="Times New Roman" w:hAnsi="Arial" w:cs="Arial"/>
          <w:color w:val="4D4D4D"/>
          <w:sz w:val="21"/>
          <w:szCs w:val="21"/>
          <w:lang w:eastAsia="hu-HU"/>
        </w:rPr>
        <w:t>igénybevevőnek</w:t>
      </w:r>
      <w:proofErr w:type="spellEnd"/>
      <w:r w:rsidRPr="00422516">
        <w:rPr>
          <w:rFonts w:ascii="Arial" w:eastAsia="Times New Roman" w:hAnsi="Arial" w:cs="Arial"/>
          <w:color w:val="4D4D4D"/>
          <w:sz w:val="21"/>
          <w:szCs w:val="21"/>
          <w:lang w:eastAsia="hu-HU"/>
        </w:rPr>
        <w:t>. Az egyezmények mindegyikére igaz, hogy csak az állammal szerződésben álló kórházakra, és kizárólag sürgősségi ellátásra érvényesek, továbbá nem fedezik a tényleges költségeket. Az egyezmények alapján minden esetben kell valamilyen formában önrészt fizetnünk, amelynek összege jelentős költség lehet.</w:t>
      </w:r>
    </w:p>
    <w:p w:rsidR="00422516" w:rsidRPr="00422516" w:rsidRDefault="00422516" w:rsidP="00422516">
      <w:pPr>
        <w:shd w:val="clear" w:color="auto" w:fill="FFFFFF"/>
        <w:spacing w:before="199" w:after="199" w:line="288" w:lineRule="atLeast"/>
        <w:outlineLvl w:val="1"/>
        <w:rPr>
          <w:rFonts w:ascii="Arial" w:eastAsia="Times New Roman" w:hAnsi="Arial" w:cs="Arial"/>
          <w:color w:val="4D4D4D"/>
          <w:sz w:val="36"/>
          <w:szCs w:val="36"/>
          <w:lang w:eastAsia="hu-HU"/>
        </w:rPr>
      </w:pPr>
      <w:r w:rsidRPr="00422516">
        <w:rPr>
          <w:rFonts w:ascii="Arial" w:eastAsia="Times New Roman" w:hAnsi="Arial" w:cs="Arial"/>
          <w:color w:val="4D4D4D"/>
          <w:sz w:val="36"/>
          <w:szCs w:val="36"/>
          <w:lang w:eastAsia="hu-HU"/>
        </w:rPr>
        <w:t>Államközi egyezmények</w:t>
      </w:r>
    </w:p>
    <w:p w:rsidR="00422516" w:rsidRPr="00422516" w:rsidRDefault="00422516" w:rsidP="00422516">
      <w:pPr>
        <w:shd w:val="clear" w:color="auto" w:fill="FFFFFF"/>
        <w:spacing w:after="360" w:line="240" w:lineRule="auto"/>
        <w:rPr>
          <w:rFonts w:ascii="Arial" w:eastAsia="Times New Roman" w:hAnsi="Arial" w:cs="Arial"/>
          <w:color w:val="4D4D4D"/>
          <w:sz w:val="21"/>
          <w:szCs w:val="21"/>
          <w:lang w:eastAsia="hu-HU"/>
        </w:rPr>
      </w:pPr>
      <w:r w:rsidRPr="00422516">
        <w:rPr>
          <w:rFonts w:ascii="Arial" w:eastAsia="Times New Roman" w:hAnsi="Arial" w:cs="Arial"/>
          <w:color w:val="4D4D4D"/>
          <w:sz w:val="21"/>
          <w:szCs w:val="21"/>
          <w:lang w:eastAsia="hu-HU"/>
        </w:rPr>
        <w:t xml:space="preserve">A TAJ számmal rendelkező kiutazók minden országban jogosultak sürgősségi orvosi ellátásra, de az </w:t>
      </w:r>
      <w:proofErr w:type="spellStart"/>
      <w:r w:rsidRPr="00422516">
        <w:rPr>
          <w:rFonts w:ascii="Arial" w:eastAsia="Times New Roman" w:hAnsi="Arial" w:cs="Arial"/>
          <w:color w:val="4D4D4D"/>
          <w:sz w:val="21"/>
          <w:szCs w:val="21"/>
          <w:lang w:eastAsia="hu-HU"/>
        </w:rPr>
        <w:t>igénybevett</w:t>
      </w:r>
      <w:proofErr w:type="spellEnd"/>
      <w:r w:rsidRPr="00422516">
        <w:rPr>
          <w:rFonts w:ascii="Arial" w:eastAsia="Times New Roman" w:hAnsi="Arial" w:cs="Arial"/>
          <w:color w:val="4D4D4D"/>
          <w:sz w:val="21"/>
          <w:szCs w:val="21"/>
          <w:lang w:eastAsia="hu-HU"/>
        </w:rPr>
        <w:t xml:space="preserve"> szolgáltatások költségét az egészségbiztosító csak olyan mértékben téríti meg, mintha azt Magyarországon vették volna igénybe, ez általában a külföldi költség 10-15%-</w:t>
      </w:r>
      <w:proofErr w:type="gramStart"/>
      <w:r w:rsidRPr="00422516">
        <w:rPr>
          <w:rFonts w:ascii="Arial" w:eastAsia="Times New Roman" w:hAnsi="Arial" w:cs="Arial"/>
          <w:color w:val="4D4D4D"/>
          <w:sz w:val="21"/>
          <w:szCs w:val="21"/>
          <w:lang w:eastAsia="hu-HU"/>
        </w:rPr>
        <w:t>a.</w:t>
      </w:r>
      <w:proofErr w:type="gramEnd"/>
      <w:r w:rsidRPr="00422516">
        <w:rPr>
          <w:rFonts w:ascii="Arial" w:eastAsia="Times New Roman" w:hAnsi="Arial" w:cs="Arial"/>
          <w:color w:val="4D4D4D"/>
          <w:sz w:val="21"/>
          <w:szCs w:val="21"/>
          <w:lang w:eastAsia="hu-HU"/>
        </w:rPr>
        <w:t xml:space="preserve"> A gyógykezelés költségét a kórházban ki kell egyenlíteni, majd a hazatérést követően az egészségbiztosítási pénztártól kell igényelni a (részleges) térítését. A költségeket növelheti, hogy minden </w:t>
      </w:r>
      <w:proofErr w:type="gramStart"/>
      <w:r w:rsidRPr="00422516">
        <w:rPr>
          <w:rFonts w:ascii="Arial" w:eastAsia="Times New Roman" w:hAnsi="Arial" w:cs="Arial"/>
          <w:color w:val="4D4D4D"/>
          <w:sz w:val="21"/>
          <w:szCs w:val="21"/>
          <w:lang w:eastAsia="hu-HU"/>
        </w:rPr>
        <w:t>dokumentumról</w:t>
      </w:r>
      <w:proofErr w:type="gramEnd"/>
      <w:r w:rsidRPr="00422516">
        <w:rPr>
          <w:rFonts w:ascii="Arial" w:eastAsia="Times New Roman" w:hAnsi="Arial" w:cs="Arial"/>
          <w:color w:val="4D4D4D"/>
          <w:sz w:val="21"/>
          <w:szCs w:val="21"/>
          <w:lang w:eastAsia="hu-HU"/>
        </w:rPr>
        <w:t xml:space="preserve"> (számla, kórházi zárójelentés, stb.) szakfordítást kell benyújtani.</w:t>
      </w:r>
    </w:p>
    <w:p w:rsidR="00422516" w:rsidRPr="00422516" w:rsidRDefault="00422516" w:rsidP="00422516">
      <w:pPr>
        <w:shd w:val="clear" w:color="auto" w:fill="FFFFFF"/>
        <w:spacing w:after="360" w:line="240" w:lineRule="auto"/>
        <w:rPr>
          <w:rFonts w:ascii="Arial" w:eastAsia="Times New Roman" w:hAnsi="Arial" w:cs="Arial"/>
          <w:color w:val="4D4D4D"/>
          <w:sz w:val="21"/>
          <w:szCs w:val="21"/>
          <w:lang w:eastAsia="hu-HU"/>
        </w:rPr>
      </w:pPr>
      <w:r w:rsidRPr="00422516">
        <w:rPr>
          <w:rFonts w:ascii="Arial" w:eastAsia="Times New Roman" w:hAnsi="Arial" w:cs="Arial"/>
          <w:color w:val="4D4D4D"/>
          <w:sz w:val="21"/>
          <w:szCs w:val="21"/>
          <w:lang w:eastAsia="hu-HU"/>
        </w:rPr>
        <w:t xml:space="preserve">Azon országokban, melyekkel kétoldalú államközi egyezmények vannak érvényben, a magyar állampolgárok sürgős esetben a feltétlenül szükséges mértékig jogosultak egészségügyi szolgáltatásra ugyanolyan térítési kötelezettséggel, mint az adott ország </w:t>
      </w:r>
      <w:proofErr w:type="spellStart"/>
      <w:r w:rsidRPr="00422516">
        <w:rPr>
          <w:rFonts w:ascii="Arial" w:eastAsia="Times New Roman" w:hAnsi="Arial" w:cs="Arial"/>
          <w:color w:val="4D4D4D"/>
          <w:sz w:val="21"/>
          <w:szCs w:val="21"/>
          <w:lang w:eastAsia="hu-HU"/>
        </w:rPr>
        <w:t>biztosítottai</w:t>
      </w:r>
      <w:proofErr w:type="spellEnd"/>
      <w:r w:rsidRPr="00422516">
        <w:rPr>
          <w:rFonts w:ascii="Arial" w:eastAsia="Times New Roman" w:hAnsi="Arial" w:cs="Arial"/>
          <w:color w:val="4D4D4D"/>
          <w:sz w:val="21"/>
          <w:szCs w:val="21"/>
          <w:lang w:eastAsia="hu-HU"/>
        </w:rPr>
        <w:t xml:space="preserve">. Az egyezmények kizárólag az állami kórházakra és kizárólag sürgősségi ellátásra érvényesek, még a rendelőkben dolgozó orvosok, akik egyébként nem magánorvosok, sem fogadják el a térítést az egyezmény alapján (pl. üdülőhelyek környékén is elsősorban rendelők találhatóak). Finnországban és Norvégiában minden orvosi ellátásért hozzájárulást kell fizetni. Külföldi utazás előtt mindenképpen ajánlatos betegségi és baleseti biztosítást kötni valamely üzleti biztosítóval. Az utasbiztosítások a sürgősségi baleseti, betegségi ellátáson túl számos hasznos szolgáltatást tartalmaznak (pl.: </w:t>
      </w:r>
      <w:proofErr w:type="gramStart"/>
      <w:r w:rsidRPr="00422516">
        <w:rPr>
          <w:rFonts w:ascii="Arial" w:eastAsia="Times New Roman" w:hAnsi="Arial" w:cs="Arial"/>
          <w:color w:val="4D4D4D"/>
          <w:sz w:val="21"/>
          <w:szCs w:val="21"/>
          <w:lang w:eastAsia="hu-HU"/>
        </w:rPr>
        <w:t>asszisztencia</w:t>
      </w:r>
      <w:proofErr w:type="gramEnd"/>
      <w:r w:rsidRPr="00422516">
        <w:rPr>
          <w:rFonts w:ascii="Arial" w:eastAsia="Times New Roman" w:hAnsi="Arial" w:cs="Arial"/>
          <w:color w:val="4D4D4D"/>
          <w:sz w:val="21"/>
          <w:szCs w:val="21"/>
          <w:lang w:eastAsia="hu-HU"/>
        </w:rPr>
        <w:t>, poggyászbiztosítás, jogvédelem, stb.). Figyelembe véve az egészségügyi ellátás magas árait külföldön, célszerű alaposan mérlegelni, hogy ezt a biztosítást milyen összeghatárig és milyen feltételek mellett kötik meg.</w:t>
      </w:r>
    </w:p>
    <w:p w:rsidR="00422516" w:rsidRPr="00422516" w:rsidRDefault="00422516" w:rsidP="00422516">
      <w:pPr>
        <w:shd w:val="clear" w:color="auto" w:fill="FFFFFF"/>
        <w:spacing w:after="360" w:line="240" w:lineRule="auto"/>
        <w:rPr>
          <w:rFonts w:ascii="Arial" w:eastAsia="Times New Roman" w:hAnsi="Arial" w:cs="Arial"/>
          <w:color w:val="4D4D4D"/>
          <w:sz w:val="21"/>
          <w:szCs w:val="21"/>
          <w:lang w:eastAsia="hu-HU"/>
        </w:rPr>
      </w:pPr>
      <w:r w:rsidRPr="00422516">
        <w:rPr>
          <w:rFonts w:ascii="Arial" w:eastAsia="Times New Roman" w:hAnsi="Arial" w:cs="Arial"/>
          <w:b/>
          <w:bCs/>
          <w:color w:val="4D4D4D"/>
          <w:sz w:val="21"/>
          <w:szCs w:val="21"/>
          <w:lang w:eastAsia="hu-HU"/>
        </w:rPr>
        <w:t>Szociálpolitikai egyezmény</w:t>
      </w:r>
      <w:r w:rsidRPr="00422516">
        <w:rPr>
          <w:rFonts w:ascii="Arial" w:eastAsia="Times New Roman" w:hAnsi="Arial" w:cs="Arial"/>
          <w:color w:val="4D4D4D"/>
          <w:sz w:val="21"/>
          <w:szCs w:val="21"/>
          <w:lang w:eastAsia="hu-HU"/>
        </w:rPr>
        <w:t> van érvényben: Bulgária, Cseh Köztársaság, Szlovák Köztársaság, az egykori Jugoszlávia tagállamai, Lengyelország, Románia, a FÁK tagállamai.</w:t>
      </w:r>
    </w:p>
    <w:p w:rsidR="00422516" w:rsidRPr="00422516" w:rsidRDefault="00422516" w:rsidP="00422516">
      <w:pPr>
        <w:shd w:val="clear" w:color="auto" w:fill="FFFFFF"/>
        <w:spacing w:after="360" w:line="240" w:lineRule="auto"/>
        <w:rPr>
          <w:rFonts w:ascii="Arial" w:eastAsia="Times New Roman" w:hAnsi="Arial" w:cs="Arial"/>
          <w:color w:val="4D4D4D"/>
          <w:sz w:val="21"/>
          <w:szCs w:val="21"/>
          <w:lang w:eastAsia="hu-HU"/>
        </w:rPr>
      </w:pPr>
      <w:r w:rsidRPr="00422516">
        <w:rPr>
          <w:rFonts w:ascii="Arial" w:eastAsia="Times New Roman" w:hAnsi="Arial" w:cs="Arial"/>
          <w:b/>
          <w:bCs/>
          <w:color w:val="4D4D4D"/>
          <w:sz w:val="21"/>
          <w:szCs w:val="21"/>
          <w:lang w:eastAsia="hu-HU"/>
        </w:rPr>
        <w:t>Egészségügyi ellátási egyezmény</w:t>
      </w:r>
      <w:r w:rsidRPr="00422516">
        <w:rPr>
          <w:rFonts w:ascii="Arial" w:eastAsia="Times New Roman" w:hAnsi="Arial" w:cs="Arial"/>
          <w:color w:val="4D4D4D"/>
          <w:sz w:val="21"/>
          <w:szCs w:val="21"/>
          <w:lang w:eastAsia="hu-HU"/>
        </w:rPr>
        <w:t> van érvényben: Nagy Britannia, Svédország, Finnország, Norvégia, Korea, Jordánia, Mongólia, Kuvait, Angola, Irak, Kuba.</w:t>
      </w:r>
    </w:p>
    <w:p w:rsidR="00422516" w:rsidRPr="00422516" w:rsidRDefault="00422516" w:rsidP="00422516">
      <w:pPr>
        <w:shd w:val="clear" w:color="auto" w:fill="FFFFFF"/>
        <w:spacing w:after="360" w:line="240" w:lineRule="auto"/>
        <w:rPr>
          <w:rFonts w:ascii="Arial" w:eastAsia="Times New Roman" w:hAnsi="Arial" w:cs="Arial"/>
          <w:color w:val="4D4D4D"/>
          <w:sz w:val="21"/>
          <w:szCs w:val="21"/>
          <w:lang w:eastAsia="hu-HU"/>
        </w:rPr>
      </w:pPr>
      <w:r w:rsidRPr="00422516">
        <w:rPr>
          <w:rFonts w:ascii="Arial" w:eastAsia="Times New Roman" w:hAnsi="Arial" w:cs="Arial"/>
          <w:b/>
          <w:bCs/>
          <w:color w:val="4D4D4D"/>
          <w:sz w:val="21"/>
          <w:szCs w:val="21"/>
          <w:lang w:eastAsia="hu-HU"/>
        </w:rPr>
        <w:t>Szociális biztonsági egyezmény</w:t>
      </w:r>
      <w:r w:rsidRPr="00422516">
        <w:rPr>
          <w:rFonts w:ascii="Arial" w:eastAsia="Times New Roman" w:hAnsi="Arial" w:cs="Arial"/>
          <w:color w:val="4D4D4D"/>
          <w:sz w:val="21"/>
          <w:szCs w:val="21"/>
          <w:lang w:eastAsia="hu-HU"/>
        </w:rPr>
        <w:t> van érvényben: Németország, Ausztria.</w:t>
      </w:r>
    </w:p>
    <w:p w:rsidR="00A10E01" w:rsidRDefault="00A10E01">
      <w:bookmarkStart w:id="0" w:name="_GoBack"/>
      <w:bookmarkEnd w:id="0"/>
    </w:p>
    <w:sectPr w:rsidR="00A10E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D7C"/>
    <w:rsid w:val="001B0D7C"/>
    <w:rsid w:val="00422516"/>
    <w:rsid w:val="00A10E0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2DD83-AFBA-4F29-AC3A-F557E079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4225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422516"/>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22516"/>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422516"/>
    <w:rPr>
      <w:rFonts w:ascii="Times New Roman" w:eastAsia="Times New Roman" w:hAnsi="Times New Roman" w:cs="Times New Roman"/>
      <w:b/>
      <w:bCs/>
      <w:sz w:val="36"/>
      <w:szCs w:val="36"/>
      <w:lang w:eastAsia="hu-HU"/>
    </w:rPr>
  </w:style>
  <w:style w:type="character" w:customStyle="1" w:styleId="mcalcim">
    <w:name w:val="mc_alcim"/>
    <w:basedOn w:val="Bekezdsalapbettpusa"/>
    <w:rsid w:val="00422516"/>
  </w:style>
  <w:style w:type="paragraph" w:styleId="NormlWeb">
    <w:name w:val="Normal (Web)"/>
    <w:basedOn w:val="Norml"/>
    <w:uiPriority w:val="99"/>
    <w:semiHidden/>
    <w:unhideWhenUsed/>
    <w:rsid w:val="00422516"/>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mckiemelt">
    <w:name w:val="mc_kiemelt"/>
    <w:basedOn w:val="Bekezdsalapbettpusa"/>
    <w:rsid w:val="00422516"/>
  </w:style>
  <w:style w:type="paragraph" w:customStyle="1" w:styleId="mctext">
    <w:name w:val="mc_text"/>
    <w:basedOn w:val="Norml"/>
    <w:rsid w:val="00422516"/>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69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335</Words>
  <Characters>2315</Characters>
  <Application>Microsoft Office Word</Application>
  <DocSecurity>0</DocSecurity>
  <Lines>19</Lines>
  <Paragraphs>5</Paragraphs>
  <ScaleCrop>false</ScaleCrop>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2018-07-31T12:22:00Z</dcterms:created>
  <dcterms:modified xsi:type="dcterms:W3CDTF">2018-07-31T12:25:00Z</dcterms:modified>
</cp:coreProperties>
</file>